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847E8E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1C86A47F" w:rsidR="00560BC2" w:rsidRPr="00847E8E" w:rsidRDefault="0004001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Publiczne Przedszkole w </w:t>
            </w:r>
            <w:r w:rsidR="00D631CF">
              <w:rPr>
                <w:rFonts w:ascii="Times New Roman" w:hAnsi="Times New Roman"/>
                <w:sz w:val="20"/>
                <w:szCs w:val="20"/>
              </w:rPr>
              <w:t>Zesp</w:t>
            </w:r>
            <w:r>
              <w:rPr>
                <w:rFonts w:ascii="Times New Roman" w:hAnsi="Times New Roman"/>
                <w:sz w:val="20"/>
                <w:szCs w:val="20"/>
              </w:rPr>
              <w:t>ole</w:t>
            </w:r>
            <w:r w:rsidR="00D631CF">
              <w:rPr>
                <w:rFonts w:ascii="Times New Roman" w:hAnsi="Times New Roman"/>
                <w:sz w:val="20"/>
                <w:szCs w:val="20"/>
              </w:rPr>
              <w:t xml:space="preserve"> Oświatowo – Wychowawczy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D631CF">
              <w:rPr>
                <w:rFonts w:ascii="Times New Roman" w:hAnsi="Times New Roman"/>
                <w:sz w:val="20"/>
                <w:szCs w:val="20"/>
              </w:rPr>
              <w:t xml:space="preserve"> w Białkach, Białki, ul. Diamentowa 1, gm. Siedlce</w:t>
            </w:r>
          </w:p>
          <w:p w14:paraId="56944402" w14:textId="117B9811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57144125" w:rsidR="00945AC5" w:rsidRPr="00847E8E" w:rsidRDefault="00D631CF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04001C">
              <w:rPr>
                <w:rFonts w:ascii="Times New Roman" w:hAnsi="Times New Roman"/>
                <w:sz w:val="20"/>
                <w:szCs w:val="20"/>
              </w:rPr>
              <w:t>0005249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040441D8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Stan w dniu </w:t>
            </w:r>
            <w:r w:rsidR="00EB33FA">
              <w:rPr>
                <w:rFonts w:ascii="Times New Roman" w:hAnsi="Times New Roman"/>
                <w:b/>
              </w:rPr>
              <w:t>27</w:t>
            </w:r>
            <w:r w:rsidRPr="00847E8E">
              <w:rPr>
                <w:rFonts w:ascii="Times New Roman" w:hAnsi="Times New Roman"/>
                <w:b/>
              </w:rPr>
              <w:t>.0</w:t>
            </w:r>
            <w:r w:rsidR="00EB33FA">
              <w:rPr>
                <w:rFonts w:ascii="Times New Roman" w:hAnsi="Times New Roman"/>
                <w:b/>
              </w:rPr>
              <w:t>3</w:t>
            </w:r>
            <w:r w:rsidRPr="00847E8E">
              <w:rPr>
                <w:rFonts w:ascii="Times New Roman" w:hAnsi="Times New Roman"/>
                <w:b/>
              </w:rPr>
              <w:t>.202</w:t>
            </w:r>
            <w:r w:rsidR="00D631CF">
              <w:rPr>
                <w:rFonts w:ascii="Times New Roman" w:hAnsi="Times New Roman"/>
                <w:b/>
              </w:rPr>
              <w:t>4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D195EE6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D631C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3"/>
        <w:gridCol w:w="290"/>
        <w:gridCol w:w="375"/>
        <w:gridCol w:w="351"/>
        <w:gridCol w:w="375"/>
        <w:gridCol w:w="290"/>
        <w:gridCol w:w="419"/>
        <w:gridCol w:w="375"/>
        <w:gridCol w:w="412"/>
        <w:gridCol w:w="290"/>
        <w:gridCol w:w="375"/>
        <w:gridCol w:w="375"/>
        <w:gridCol w:w="339"/>
        <w:gridCol w:w="290"/>
        <w:gridCol w:w="351"/>
        <w:gridCol w:w="375"/>
        <w:gridCol w:w="351"/>
        <w:gridCol w:w="363"/>
        <w:gridCol w:w="351"/>
        <w:gridCol w:w="271"/>
        <w:gridCol w:w="339"/>
        <w:gridCol w:w="3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8"/>
        <w:gridCol w:w="244"/>
        <w:gridCol w:w="244"/>
        <w:gridCol w:w="233"/>
      </w:tblGrid>
      <w:tr w:rsidR="00D631CF" w:rsidRPr="00847E8E" w14:paraId="363E7E78" w14:textId="77777777" w:rsidTr="00B25795">
        <w:tc>
          <w:tcPr>
            <w:tcW w:w="143" w:type="pct"/>
          </w:tcPr>
          <w:p w14:paraId="73DBA040" w14:textId="102E393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4B9FAF82" w14:textId="5856B2F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81CFC99" w14:textId="111DD8A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1B13426A" w14:textId="410E17E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4CE7A543" w14:textId="54B6BA99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6DBBE37D" w14:textId="012171B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5C131EAE" w14:textId="7B13AC00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3CBA833F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0C410C1A" w14:textId="5A49E805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3679F49F" w14:textId="6056E361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7FAA53EC" w14:textId="005DD8B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44626E9C" w14:textId="2B504544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F3A237A" w14:textId="417E188C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FB9C4" w14:textId="1D8088B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0D3661C2" w14:textId="670A278D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A5102E0" w14:textId="0B9C403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10E83C72" w14:textId="0458385B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86398A3" w14:textId="47769B47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5FE37A08" w14:textId="2C2FD0AE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4CD766C" w14:textId="41656D8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944EE31" w14:textId="6B28282A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472A949" w14:textId="7E99B5B6" w:rsidR="00F84D18" w:rsidRPr="00847E8E" w:rsidRDefault="00D631C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83AFDF2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mazowieckie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945CC3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siedlecki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450EC0A7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D631CF">
              <w:rPr>
                <w:rFonts w:ascii="Times New Roman" w:hAnsi="Times New Roman"/>
                <w:sz w:val="21"/>
                <w:szCs w:val="21"/>
              </w:rPr>
              <w:t xml:space="preserve">   Siedlce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502"/>
        <w:gridCol w:w="2947"/>
        <w:gridCol w:w="559"/>
        <w:gridCol w:w="3076"/>
        <w:gridCol w:w="493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6CDF6E7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13EC33BF" w:rsidR="002B0C8B" w:rsidRPr="00847E8E" w:rsidRDefault="00D631CF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49FA9BCD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654"/>
        <w:gridCol w:w="2532"/>
        <w:gridCol w:w="711"/>
        <w:gridCol w:w="2810"/>
        <w:gridCol w:w="664"/>
        <w:gridCol w:w="688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1CF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77777777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77777777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1F10353" w14:textId="627D720E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64B472C9" w14:textId="77777777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  <w:p w14:paraId="79A480E7" w14:textId="77777777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  <w:p w14:paraId="0A24106C" w14:textId="36F20FB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……………….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4C6DB9DF" w:rsidR="00096325" w:rsidRPr="00847E8E" w:rsidRDefault="002951EE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4533173D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19BC83AA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0C3F8A9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1237E329" w:rsidR="00096325" w:rsidRPr="00847E8E" w:rsidRDefault="00850704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6D46161E" w:rsidR="00096325" w:rsidRPr="00847E8E" w:rsidRDefault="00177797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096325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096325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3FDAE634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bialki.gminasiedlce.pl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177797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19DB4175" w:rsidR="00460B99" w:rsidRPr="00847E8E" w:rsidRDefault="0017779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33FA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77777777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  <w:p w14:paraId="6B4C725C" w14:textId="0F742A0F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………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DB0466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AF94528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344258">
              <w:rPr>
                <w:rFonts w:ascii="MS Gothic" w:eastAsia="MS Gothic" w:hAnsi="MS Gothic" w:hint="eastAsia"/>
                <w:sz w:val="24"/>
                <w:szCs w:val="24"/>
                <w:highlight w:val="black"/>
              </w:rPr>
              <w:t>☐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C6C55F4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58713815" w:rsidR="00E00A9D" w:rsidRPr="00847E8E" w:rsidRDefault="00344258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E00A9D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00A9D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05CC017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</w:t>
            </w:r>
            <w:r w:rsidR="00344258">
              <w:rPr>
                <w:rFonts w:ascii="Times New Roman" w:hAnsi="Times New Roman"/>
                <w:b/>
              </w:rPr>
              <w:t>23</w:t>
            </w:r>
            <w:r w:rsidR="003D6E47" w:rsidRPr="003D6E47">
              <w:rPr>
                <w:rFonts w:ascii="Times New Roman" w:hAnsi="Times New Roman"/>
                <w:b/>
              </w:rPr>
              <w:t xml:space="preserve">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344258">
              <w:rPr>
                <w:rFonts w:ascii="Times New Roman" w:hAnsi="Times New Roman"/>
                <w:b/>
              </w:rPr>
              <w:t>4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2EF4C6E7" w:rsidR="00532594" w:rsidRPr="00847E8E" w:rsidRDefault="00344258" w:rsidP="009C0942">
            <w:pPr>
              <w:spacing w:after="0" w:line="180" w:lineRule="auto"/>
              <w:jc w:val="center"/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 w:rsidR="00532594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532594"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17809CBB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</w:t>
      </w:r>
      <w:r w:rsidR="002951EE">
        <w:rPr>
          <w:rFonts w:ascii="Times New Roman" w:hAnsi="Times New Roman"/>
          <w:bCs/>
          <w:iCs/>
          <w:sz w:val="20"/>
          <w:szCs w:val="20"/>
        </w:rPr>
        <w:t>23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 xml:space="preserve">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</w:t>
      </w:r>
      <w:r w:rsidR="002951EE">
        <w:rPr>
          <w:rFonts w:ascii="Times New Roman" w:hAnsi="Times New Roman"/>
          <w:bCs/>
          <w:iCs/>
          <w:sz w:val="20"/>
          <w:szCs w:val="20"/>
        </w:rPr>
        <w:t>4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 xml:space="preserve">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951EE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44258">
              <w:rPr>
                <w:rFonts w:ascii="MS Gothic" w:eastAsia="MS Gothic" w:hAnsi="MS Gothic" w:hint="eastAsia"/>
                <w:sz w:val="28"/>
                <w:szCs w:val="28"/>
                <w:highlight w:val="black"/>
              </w:rPr>
              <w:t>☐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78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46"/>
        <w:gridCol w:w="334"/>
        <w:gridCol w:w="357"/>
        <w:gridCol w:w="323"/>
        <w:gridCol w:w="334"/>
        <w:gridCol w:w="336"/>
        <w:gridCol w:w="360"/>
        <w:gridCol w:w="324"/>
        <w:gridCol w:w="347"/>
        <w:gridCol w:w="360"/>
        <w:gridCol w:w="347"/>
        <w:gridCol w:w="361"/>
        <w:gridCol w:w="361"/>
        <w:gridCol w:w="405"/>
        <w:gridCol w:w="325"/>
        <w:gridCol w:w="361"/>
        <w:gridCol w:w="278"/>
        <w:gridCol w:w="401"/>
        <w:gridCol w:w="325"/>
        <w:gridCol w:w="3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44258" w:rsidRPr="00847E8E" w14:paraId="18AA6317" w14:textId="77777777" w:rsidTr="00344258">
        <w:tc>
          <w:tcPr>
            <w:tcW w:w="173" w:type="pct"/>
          </w:tcPr>
          <w:p w14:paraId="174BF549" w14:textId="4182042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68" w:type="pct"/>
          </w:tcPr>
          <w:p w14:paraId="1D3ACAED" w14:textId="33E6C5E8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62" w:type="pct"/>
          </w:tcPr>
          <w:p w14:paraId="73879E71" w14:textId="3743186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73" w:type="pct"/>
          </w:tcPr>
          <w:p w14:paraId="34D645AB" w14:textId="240C911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157" w:type="pct"/>
          </w:tcPr>
          <w:p w14:paraId="1B3B8B43" w14:textId="11281A5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62" w:type="pct"/>
          </w:tcPr>
          <w:p w14:paraId="565A5085" w14:textId="4A8771C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63" w:type="pct"/>
          </w:tcPr>
          <w:p w14:paraId="61CFED95" w14:textId="4924573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74" w:type="pct"/>
          </w:tcPr>
          <w:p w14:paraId="00DA6338" w14:textId="1232280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57" w:type="pct"/>
          </w:tcPr>
          <w:p w14:paraId="551D1902" w14:textId="2937637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168" w:type="pct"/>
          </w:tcPr>
          <w:p w14:paraId="58554E5F" w14:textId="4CEFF03F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4" w:type="pct"/>
          </w:tcPr>
          <w:p w14:paraId="5BAC8659" w14:textId="2BE0922E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68" w:type="pct"/>
          </w:tcPr>
          <w:p w14:paraId="04AAFD7F" w14:textId="6154BAC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74" w:type="pct"/>
          </w:tcPr>
          <w:p w14:paraId="2ECB9999" w14:textId="0A8DB2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74" w:type="pct"/>
          </w:tcPr>
          <w:p w14:paraId="53D05FB8" w14:textId="790D00B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95" w:type="pct"/>
          </w:tcPr>
          <w:p w14:paraId="7BF4E736" w14:textId="02E0A90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57" w:type="pct"/>
          </w:tcPr>
          <w:p w14:paraId="7D570CDB" w14:textId="7FC1F8E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74" w:type="pct"/>
          </w:tcPr>
          <w:p w14:paraId="0F9532B6" w14:textId="4F7714C2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5" w:type="pct"/>
          </w:tcPr>
          <w:p w14:paraId="69C71B0D" w14:textId="266428AD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3" w:type="pct"/>
          </w:tcPr>
          <w:p w14:paraId="16659EA3" w14:textId="6B79324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57" w:type="pct"/>
          </w:tcPr>
          <w:p w14:paraId="53838FAE" w14:textId="238B18A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7" w:type="pct"/>
          </w:tcPr>
          <w:p w14:paraId="792BF673" w14:textId="2A3C8094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12" w:type="pct"/>
          </w:tcPr>
          <w:p w14:paraId="269A9DBA" w14:textId="38A67C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12" w:type="pct"/>
          </w:tcPr>
          <w:p w14:paraId="14A1BD78" w14:textId="660BE5D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1BEE505B" w14:textId="717DC6D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5" w:type="pct"/>
          </w:tcPr>
          <w:p w14:paraId="208D6989" w14:textId="01412BFA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166244" w14:textId="3C40C699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05" w:type="pct"/>
          </w:tcPr>
          <w:p w14:paraId="31C4BF11" w14:textId="1C0FBEF1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5" w:type="pct"/>
          </w:tcPr>
          <w:p w14:paraId="63E2CC76" w14:textId="231CDCF3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" w:type="pct"/>
          </w:tcPr>
          <w:p w14:paraId="0ECAAA2E" w14:textId="25550F00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05" w:type="pct"/>
          </w:tcPr>
          <w:p w14:paraId="0FEF5BFD" w14:textId="4B2D39BB" w:rsidR="00FF3ED3" w:rsidRPr="00847E8E" w:rsidRDefault="0034425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05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04E4880C" w14:textId="77777777" w:rsidR="002951EE" w:rsidRDefault="002951EE" w:rsidP="002951EE">
            <w:r>
              <w:t>256325416</w:t>
            </w:r>
          </w:p>
          <w:p w14:paraId="229619E2" w14:textId="35C8489D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8CCCDED" w14:textId="77777777" w:rsidR="002951EE" w:rsidRDefault="002951EE" w:rsidP="002951EE"/>
          <w:p w14:paraId="28AFC9AE" w14:textId="06DA892A" w:rsidR="002951EE" w:rsidRDefault="002951EE" w:rsidP="002951EE">
            <w:r>
              <w:t>Białki, 27.03.2024 r.</w:t>
            </w:r>
          </w:p>
          <w:p w14:paraId="060A349C" w14:textId="53C88DAC" w:rsidR="00FF3ED3" w:rsidRPr="00344258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5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5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6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6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6E03" w14:textId="77777777" w:rsidR="00476F63" w:rsidRDefault="00476F63" w:rsidP="005840AE">
      <w:pPr>
        <w:spacing w:after="0" w:line="240" w:lineRule="auto"/>
      </w:pPr>
      <w:r>
        <w:separator/>
      </w:r>
    </w:p>
  </w:endnote>
  <w:endnote w:type="continuationSeparator" w:id="0">
    <w:p w14:paraId="0A6E7529" w14:textId="77777777" w:rsidR="00476F63" w:rsidRDefault="00476F6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3726" w14:textId="77777777" w:rsidR="00476F63" w:rsidRDefault="00476F63" w:rsidP="005840AE">
      <w:pPr>
        <w:spacing w:after="0" w:line="240" w:lineRule="auto"/>
      </w:pPr>
      <w:r>
        <w:separator/>
      </w:r>
    </w:p>
  </w:footnote>
  <w:footnote w:type="continuationSeparator" w:id="0">
    <w:p w14:paraId="2A803CE8" w14:textId="77777777" w:rsidR="00476F63" w:rsidRDefault="00476F6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A1837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A1837" w:rsidRPr="00A32D2F" w:rsidRDefault="006A1837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A1837" w:rsidRPr="00D141F2" w:rsidRDefault="006A1837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904D89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1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A1837" w:rsidRPr="008F642B" w:rsidRDefault="006A1837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001C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77797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1EE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258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6F63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1F7E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0704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4D89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253AF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31CF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0466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3FA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32764D1A-CB1C-403C-B48C-8F368AB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1CE0A-A4C8-4B24-A23F-2CF089898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4197</Words>
  <Characters>25183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Golec Beata</cp:lastModifiedBy>
  <cp:revision>2</cp:revision>
  <cp:lastPrinted>2024-03-27T12:10:00Z</cp:lastPrinted>
  <dcterms:created xsi:type="dcterms:W3CDTF">2024-03-27T12:10:00Z</dcterms:created>
  <dcterms:modified xsi:type="dcterms:W3CDTF">2024-03-27T12:10:00Z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